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709042F1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BC654A" w:rsidRPr="00BC654A">
        <w:rPr>
          <w:rFonts w:ascii="Arial" w:hAnsi="Arial" w:cs="Arial"/>
          <w:b/>
          <w:bCs/>
          <w:szCs w:val="22"/>
        </w:rPr>
        <w:t>TR-202577PKG01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</w:t>
      </w:r>
      <w:bookmarkStart w:id="0" w:name="_GoBack"/>
      <w:bookmarkEnd w:id="0"/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BC654A">
        <w:rPr>
          <w:rFonts w:ascii="Arial" w:hAnsi="Arial" w:cs="Arial"/>
          <w:b/>
          <w:bCs/>
          <w:szCs w:val="22"/>
        </w:rPr>
        <w:t>30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BC654A">
        <w:rPr>
          <w:rFonts w:ascii="Arial" w:hAnsi="Arial" w:cs="Arial"/>
          <w:b/>
          <w:bCs/>
          <w:szCs w:val="22"/>
          <w:lang w:val="en-IN"/>
        </w:rPr>
        <w:t>10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4D9A9931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BC654A" w:rsidRPr="00BC654A">
        <w:rPr>
          <w:rFonts w:ascii="Arial" w:hAnsi="Arial" w:cs="Arial"/>
          <w:b/>
          <w:bCs/>
          <w:szCs w:val="22"/>
        </w:rPr>
        <w:t>GIS Package (TR-202577PKG01) for Augmentation of 1x500 MVA, 400/220 kV ICT (3rd) at Thrissur VSC HVDC Station in Kerala; Spec. No.: CC/NT/W-GIS/DOM/A02/25/13385</w:t>
      </w:r>
      <w:r w:rsidR="00BC654A">
        <w:rPr>
          <w:rFonts w:ascii="Arial" w:hAnsi="Arial" w:cs="Arial"/>
          <w:b/>
          <w:bCs/>
          <w:szCs w:val="22"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129EAB1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F45D7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4DB5BA9C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365F01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mendment, all other terms and conditions of the original bidding documents 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BC654A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BC654A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F2F65"/>
    <w:rsid w:val="00842CE1"/>
    <w:rsid w:val="00867FCF"/>
    <w:rsid w:val="008832E5"/>
    <w:rsid w:val="0091033F"/>
    <w:rsid w:val="009425A9"/>
    <w:rsid w:val="009D48DF"/>
    <w:rsid w:val="00A512CC"/>
    <w:rsid w:val="00A7221E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32</cp:revision>
  <cp:lastPrinted>2020-11-16T10:45:00Z</cp:lastPrinted>
  <dcterms:created xsi:type="dcterms:W3CDTF">2019-10-30T06:01:00Z</dcterms:created>
  <dcterms:modified xsi:type="dcterms:W3CDTF">2025-10-30T11:56:00Z</dcterms:modified>
  <cp:contentStatus/>
</cp:coreProperties>
</file>